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  <w:drawing>
          <wp:inline distB="19050" distT="19050" distL="19050" distR="19050">
            <wp:extent cx="1392555" cy="1392555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392555" cy="139255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Calibri" w:cs="Calibri" w:eastAsia="Calibri" w:hAnsi="Calibri"/>
          <w:sz w:val="22.079999923706055"/>
          <w:szCs w:val="22.079999923706055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single"/>
          <w:shd w:fill="auto" w:val="clear"/>
          <w:vertAlign w:val="baseline"/>
          <w:rtl w:val="0"/>
        </w:rPr>
        <w:t xml:space="preserve">RESOLUÇÃO CMC Nº </w:t>
      </w:r>
      <w:r w:rsidDel="00000000" w:rsidR="00000000" w:rsidRPr="00000000">
        <w:rPr>
          <w:rFonts w:ascii="Calibri" w:cs="Calibri" w:eastAsia="Calibri" w:hAnsi="Calibri"/>
          <w:sz w:val="22.079999923706055"/>
          <w:szCs w:val="22.079999923706055"/>
          <w:u w:val="single"/>
          <w:rtl w:val="0"/>
        </w:rPr>
        <w:t xml:space="preserve">10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single"/>
          <w:shd w:fill="auto" w:val="clear"/>
          <w:vertAlign w:val="baseline"/>
          <w:rtl w:val="0"/>
        </w:rPr>
        <w:t xml:space="preserve">, DE</w:t>
      </w:r>
      <w:r w:rsidDel="00000000" w:rsidR="00000000" w:rsidRPr="00000000">
        <w:rPr>
          <w:rFonts w:ascii="Calibri" w:cs="Calibri" w:eastAsia="Calibri" w:hAnsi="Calibri"/>
          <w:sz w:val="22.079999923706055"/>
          <w:szCs w:val="22.079999923706055"/>
          <w:u w:val="single"/>
          <w:rtl w:val="0"/>
        </w:rPr>
        <w:t xml:space="preserve"> 13 DE NOVEMBRO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single"/>
          <w:shd w:fill="auto" w:val="clear"/>
          <w:vertAlign w:val="baseline"/>
          <w:rtl w:val="0"/>
        </w:rPr>
        <w:t xml:space="preserve"> DE 202</w:t>
      </w:r>
      <w:r w:rsidDel="00000000" w:rsidR="00000000" w:rsidRPr="00000000">
        <w:rPr>
          <w:rFonts w:ascii="Calibri" w:cs="Calibri" w:eastAsia="Calibri" w:hAnsi="Calibri"/>
          <w:sz w:val="22.079999923706055"/>
          <w:szCs w:val="22.079999923706055"/>
          <w:u w:val="single"/>
          <w:rtl w:val="0"/>
        </w:rPr>
        <w:t xml:space="preserve">4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Calibri" w:cs="Calibri" w:eastAsia="Calibri" w:hAnsi="Calibri"/>
          <w:sz w:val="22.079999923706055"/>
          <w:szCs w:val="22.07999992370605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409.4488188976375" w:right="0" w:firstLine="630"/>
        <w:jc w:val="both"/>
        <w:rPr>
          <w:rFonts w:ascii="Calibri" w:cs="Calibri" w:eastAsia="Calibri" w:hAnsi="Calibri"/>
          <w:i w:val="1"/>
          <w:sz w:val="22.079999923706055"/>
          <w:szCs w:val="22.079999923706055"/>
        </w:rPr>
      </w:pPr>
      <w:r w:rsidDel="00000000" w:rsidR="00000000" w:rsidRPr="00000000">
        <w:rPr>
          <w:rFonts w:ascii="Calibri" w:cs="Calibri" w:eastAsia="Calibri" w:hAnsi="Calibri"/>
          <w:i w:val="1"/>
          <w:sz w:val="22.079999923706055"/>
          <w:szCs w:val="22.079999923706055"/>
          <w:rtl w:val="0"/>
        </w:rPr>
        <w:t xml:space="preserve">Criação do Grupo de Trabalho (GT) dedicado à elaboração e ao atendimento de documentação a ser encaminhada ao Conselho de Defesa do Patrimônio Histórico, Arqueológico, Artístico e Turístico do Estado de São Paulo (CONDEPHAAT) dedicado a obtenção de Declarações de Lugares de Interesse Cultural para os logradouros taubateanos integrantes do Antigo Caminho do Ouro Paulista.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984.251968503937" w:right="43.5821533203125" w:firstLine="175.7480314960631"/>
        <w:jc w:val="both"/>
        <w:rPr>
          <w:rFonts w:ascii="Calibri" w:cs="Calibri" w:eastAsia="Calibri" w:hAnsi="Calibri"/>
          <w:i w:val="1"/>
          <w:sz w:val="22.079999923706055"/>
          <w:szCs w:val="22.07999992370605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.623992919921875" w:right="-4.14794921875" w:firstLine="0.220794677734375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O Conselho Municipal de Cultura de Taubaté – CMC, no uso das atribuições estabelecidas na  Lei Complementar nº 398, de 24 de novembro de 2016 (que dispõe sobre o Sistema Municipal  de Cultura e dá outras providências) e no seu Regimento Interno,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single"/>
          <w:shd w:fill="auto" w:val="clear"/>
          <w:vertAlign w:val="baseline"/>
          <w:rtl w:val="0"/>
        </w:rPr>
        <w:t xml:space="preserve">RESOLVE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: 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7.62939453125" w:line="279.2358112335205" w:lineRule="auto"/>
        <w:ind w:left="0" w:right="-4.378662109375" w:firstLine="0"/>
        <w:jc w:val="both"/>
        <w:rPr>
          <w:rFonts w:ascii="Calibri" w:cs="Calibri" w:eastAsia="Calibri" w:hAnsi="Calibri"/>
          <w:sz w:val="22.079999923706055"/>
          <w:szCs w:val="22.079999923706055"/>
        </w:rPr>
      </w:pPr>
      <w:r w:rsidDel="00000000" w:rsidR="00000000" w:rsidRPr="00000000">
        <w:rPr>
          <w:rFonts w:ascii="Calibri" w:cs="Calibri" w:eastAsia="Calibri" w:hAnsi="Calibri"/>
          <w:sz w:val="22.079999923706055"/>
          <w:szCs w:val="22.079999923706055"/>
          <w:rtl w:val="0"/>
        </w:rPr>
        <w:t xml:space="preserve">Art1º - CRIAR Grupo de Trabalho (GT) dedicado à elaboração e ao atendimento de documentação a ser encaminhada ao Conselho de Defesa do Patrimônio Histórico, Arqueológico, Artístico e Turístico do Estado de São Paulo (CONDEPHAAT) dedicado a obtenção de Declarações de Lugares de Interesses Cultural para os logradouros taubateanos integrantes do Antigo Caminho do Ouro Paulista.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7.62939453125" w:line="279.2358112335205" w:lineRule="auto"/>
        <w:ind w:left="0" w:right="-4.378662109375" w:firstLine="0"/>
        <w:jc w:val="both"/>
        <w:rPr>
          <w:rFonts w:ascii="Calibri" w:cs="Calibri" w:eastAsia="Calibri" w:hAnsi="Calibri"/>
          <w:sz w:val="22.079999923706055"/>
          <w:szCs w:val="22.079999923706055"/>
        </w:rPr>
      </w:pPr>
      <w:r w:rsidDel="00000000" w:rsidR="00000000" w:rsidRPr="00000000">
        <w:rPr>
          <w:rFonts w:ascii="Calibri" w:cs="Calibri" w:eastAsia="Calibri" w:hAnsi="Calibri"/>
          <w:sz w:val="22.079999923706055"/>
          <w:szCs w:val="22.079999923706055"/>
          <w:rtl w:val="0"/>
        </w:rPr>
        <w:t xml:space="preserve">Art 2º - NOMEAR a seguinte equipe técnica indicada por este Conselho como integrantes do Grupo de Trabalho responsável pela concretização do disposto do artigo 1º desta Resolução: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177.62939453125" w:line="279.2358112335205" w:lineRule="auto"/>
        <w:ind w:left="720" w:right="-4.378662109375" w:hanging="360"/>
        <w:jc w:val="both"/>
        <w:rPr>
          <w:rFonts w:ascii="Calibri" w:cs="Calibri" w:eastAsia="Calibri" w:hAnsi="Calibri"/>
          <w:sz w:val="22.079999923706055"/>
          <w:szCs w:val="22.079999923706055"/>
          <w:u w:val="none"/>
        </w:rPr>
      </w:pPr>
      <w:r w:rsidDel="00000000" w:rsidR="00000000" w:rsidRPr="00000000">
        <w:rPr>
          <w:rFonts w:ascii="Calibri" w:cs="Calibri" w:eastAsia="Calibri" w:hAnsi="Calibri"/>
          <w:sz w:val="22.079999923706055"/>
          <w:szCs w:val="22.079999923706055"/>
          <w:rtl w:val="0"/>
        </w:rPr>
        <w:t xml:space="preserve">Lia Carolina Prado Alves Mariotto - Cons. representante do setor de Patrimônio Histórico, Arq. e Urb. ;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beforeAutospacing="0" w:line="279.2358112335205" w:lineRule="auto"/>
        <w:ind w:left="720" w:right="-4.378662109375" w:hanging="360"/>
        <w:jc w:val="both"/>
        <w:rPr>
          <w:rFonts w:ascii="Calibri" w:cs="Calibri" w:eastAsia="Calibri" w:hAnsi="Calibri"/>
          <w:sz w:val="22.079999923706055"/>
          <w:szCs w:val="22.079999923706055"/>
          <w:u w:val="none"/>
        </w:rPr>
      </w:pPr>
      <w:r w:rsidDel="00000000" w:rsidR="00000000" w:rsidRPr="00000000">
        <w:rPr>
          <w:rFonts w:ascii="Calibri" w:cs="Calibri" w:eastAsia="Calibri" w:hAnsi="Calibri"/>
          <w:sz w:val="22.079999923706055"/>
          <w:szCs w:val="22.079999923706055"/>
          <w:rtl w:val="0"/>
        </w:rPr>
        <w:t xml:space="preserve">Pedro Henrique Rubim Alves - Cons. representante do setor de Patrimônio Histórico, Arq. e Urb. ;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beforeAutospacing="0" w:line="279.2358112335205" w:lineRule="auto"/>
        <w:ind w:left="720" w:right="-4.378662109375" w:hanging="360"/>
        <w:jc w:val="both"/>
        <w:rPr>
          <w:rFonts w:ascii="Calibri" w:cs="Calibri" w:eastAsia="Calibri" w:hAnsi="Calibri"/>
          <w:sz w:val="22.079999923706055"/>
          <w:szCs w:val="22.079999923706055"/>
          <w:u w:val="none"/>
        </w:rPr>
      </w:pPr>
      <w:r w:rsidDel="00000000" w:rsidR="00000000" w:rsidRPr="00000000">
        <w:rPr>
          <w:rFonts w:ascii="Calibri" w:cs="Calibri" w:eastAsia="Calibri" w:hAnsi="Calibri"/>
          <w:sz w:val="22.079999923706055"/>
          <w:szCs w:val="22.079999923706055"/>
          <w:rtl w:val="0"/>
        </w:rPr>
        <w:t xml:space="preserve">Leandro Diego de Andrade - Cons. representante do setor de Artes Visuais e Design;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beforeAutospacing="0" w:line="279.2358112335205" w:lineRule="auto"/>
        <w:ind w:left="720" w:right="-4.378662109375" w:hanging="360"/>
        <w:jc w:val="both"/>
        <w:rPr>
          <w:rFonts w:ascii="Calibri" w:cs="Calibri" w:eastAsia="Calibri" w:hAnsi="Calibri"/>
          <w:sz w:val="22.079999923706055"/>
          <w:szCs w:val="22.079999923706055"/>
          <w:u w:val="none"/>
        </w:rPr>
      </w:pPr>
      <w:r w:rsidDel="00000000" w:rsidR="00000000" w:rsidRPr="00000000">
        <w:rPr>
          <w:rFonts w:ascii="Calibri" w:cs="Calibri" w:eastAsia="Calibri" w:hAnsi="Calibri"/>
          <w:sz w:val="22.079999923706055"/>
          <w:szCs w:val="22.079999923706055"/>
          <w:rtl w:val="0"/>
        </w:rPr>
        <w:t xml:space="preserve">Danillo Soledade Yared de Barros - Cons. representante do setor de Música;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beforeAutospacing="0" w:line="279.2358112335205" w:lineRule="auto"/>
        <w:ind w:left="720" w:right="-4.378662109375" w:hanging="360"/>
        <w:jc w:val="both"/>
        <w:rPr>
          <w:rFonts w:ascii="Calibri" w:cs="Calibri" w:eastAsia="Calibri" w:hAnsi="Calibri"/>
          <w:sz w:val="22.079999923706055"/>
          <w:szCs w:val="22.079999923706055"/>
          <w:u w:val="none"/>
        </w:rPr>
      </w:pPr>
      <w:r w:rsidDel="00000000" w:rsidR="00000000" w:rsidRPr="00000000">
        <w:rPr>
          <w:rFonts w:ascii="Calibri" w:cs="Calibri" w:eastAsia="Calibri" w:hAnsi="Calibri"/>
          <w:sz w:val="22.079999923706055"/>
          <w:szCs w:val="22.079999923706055"/>
          <w:rtl w:val="0"/>
        </w:rPr>
        <w:t xml:space="preserve">Nathália Maria Novaes Victor - Cons. representante da Secretaria de Desenvolvimento, Inovação e Turismo;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beforeAutospacing="0" w:line="279.2358112335205" w:lineRule="auto"/>
        <w:ind w:left="720" w:right="-4.378662109375" w:hanging="360"/>
        <w:jc w:val="both"/>
        <w:rPr>
          <w:rFonts w:ascii="Calibri" w:cs="Calibri" w:eastAsia="Calibri" w:hAnsi="Calibri"/>
          <w:sz w:val="22.079999923706055"/>
          <w:szCs w:val="22.079999923706055"/>
          <w:u w:val="none"/>
        </w:rPr>
      </w:pPr>
      <w:r w:rsidDel="00000000" w:rsidR="00000000" w:rsidRPr="00000000">
        <w:rPr>
          <w:rFonts w:ascii="Calibri" w:cs="Calibri" w:eastAsia="Calibri" w:hAnsi="Calibri"/>
          <w:sz w:val="22.079999923706055"/>
          <w:szCs w:val="22.079999923706055"/>
          <w:rtl w:val="0"/>
        </w:rPr>
        <w:t xml:space="preserve">João Marcos Tourinho – representante da Sociedade Civil, Geógrafo, Biólogo e Engenheiro Ambiental.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7.62939453125" w:line="279.2358112335205" w:lineRule="auto"/>
        <w:ind w:left="0" w:right="-4.378662109375" w:firstLine="0"/>
        <w:jc w:val="both"/>
        <w:rPr>
          <w:rFonts w:ascii="Calibri" w:cs="Calibri" w:eastAsia="Calibri" w:hAnsi="Calibri"/>
          <w:sz w:val="22.079999923706055"/>
          <w:szCs w:val="22.079999923706055"/>
        </w:rPr>
      </w:pPr>
      <w:r w:rsidDel="00000000" w:rsidR="00000000" w:rsidRPr="00000000">
        <w:rPr>
          <w:rFonts w:ascii="Calibri" w:cs="Calibri" w:eastAsia="Calibri" w:hAnsi="Calibri"/>
          <w:sz w:val="22.079999923706055"/>
          <w:szCs w:val="22.079999923706055"/>
          <w:rtl w:val="0"/>
        </w:rPr>
        <w:t xml:space="preserve">Art. 2º - O Grupo de Trabalho fica aberto para a adesão de novos membros que tiverem interesse na participação.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9.2358112335205" w:lineRule="auto"/>
        <w:ind w:left="0" w:right="-4.378662109375" w:firstLine="0"/>
        <w:jc w:val="both"/>
        <w:rPr>
          <w:rFonts w:ascii="Calibri" w:cs="Calibri" w:eastAsia="Calibri" w:hAnsi="Calibri"/>
          <w:sz w:val="22.079999923706055"/>
          <w:szCs w:val="22.07999992370605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9.2358112335205" w:lineRule="auto"/>
        <w:ind w:left="0" w:right="-4.378662109375" w:firstLine="0"/>
        <w:jc w:val="both"/>
        <w:rPr>
          <w:rFonts w:ascii="Calibri" w:cs="Calibri" w:eastAsia="Calibri" w:hAnsi="Calibri"/>
          <w:sz w:val="22.079999923706055"/>
          <w:szCs w:val="22.079999923706055"/>
        </w:rPr>
      </w:pPr>
      <w:r w:rsidDel="00000000" w:rsidR="00000000" w:rsidRPr="00000000">
        <w:rPr>
          <w:rFonts w:ascii="Calibri" w:cs="Calibri" w:eastAsia="Calibri" w:hAnsi="Calibri"/>
          <w:sz w:val="22.079999923706055"/>
          <w:szCs w:val="22.079999923706055"/>
          <w:rtl w:val="0"/>
        </w:rPr>
        <w:t xml:space="preserve">Art. 3º - Esta Resolução entra em vigor na data de sua publicação.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9.2358112335205" w:lineRule="auto"/>
        <w:ind w:left="0" w:right="-4.378662109375" w:firstLine="0"/>
        <w:jc w:val="both"/>
        <w:rPr>
          <w:rFonts w:ascii="Calibri" w:cs="Calibri" w:eastAsia="Calibri" w:hAnsi="Calibri"/>
          <w:sz w:val="22.079999923706055"/>
          <w:szCs w:val="22.07999992370605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9.2358112335205" w:lineRule="auto"/>
        <w:ind w:left="0" w:right="-4.378662109375" w:firstLine="0"/>
        <w:rPr>
          <w:rFonts w:ascii="Calibri" w:cs="Calibri" w:eastAsia="Calibri" w:hAnsi="Calibri"/>
          <w:sz w:val="22.079999923706055"/>
          <w:szCs w:val="22.079999923706055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Taubaté, 13 de novembro de 202</w:t>
      </w:r>
      <w:r w:rsidDel="00000000" w:rsidR="00000000" w:rsidRPr="00000000">
        <w:rPr>
          <w:rFonts w:ascii="Calibri" w:cs="Calibri" w:eastAsia="Calibri" w:hAnsi="Calibri"/>
          <w:sz w:val="22.079999923706055"/>
          <w:szCs w:val="22.079999923706055"/>
          <w:rtl w:val="0"/>
        </w:rPr>
        <w:t xml:space="preserve">4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9.2358112335205" w:lineRule="auto"/>
        <w:ind w:left="0" w:right="-4.378662109375" w:firstLine="0"/>
        <w:jc w:val="both"/>
        <w:rPr>
          <w:rFonts w:ascii="Calibri" w:cs="Calibri" w:eastAsia="Calibri" w:hAnsi="Calibri"/>
          <w:sz w:val="22.079999923706055"/>
          <w:szCs w:val="22.07999992370605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9.2358112335205" w:lineRule="auto"/>
        <w:ind w:left="0" w:right="-4.378662109375" w:firstLine="0"/>
        <w:jc w:val="both"/>
        <w:rPr>
          <w:rFonts w:ascii="Calibri" w:cs="Calibri" w:eastAsia="Calibri" w:hAnsi="Calibri"/>
          <w:sz w:val="22.079999923706055"/>
          <w:szCs w:val="22.07999992370605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line="276" w:lineRule="auto"/>
        <w:ind w:left="2160" w:firstLine="72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563c1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4"/>
          <w:szCs w:val="24"/>
          <w:rtl w:val="0"/>
        </w:rPr>
        <w:t xml:space="preserve">Pedro Henrique Rubim Alves</w:t>
      </w:r>
      <w:r w:rsidDel="00000000" w:rsidR="00000000" w:rsidRPr="00000000">
        <w:rPr>
          <w:rFonts w:ascii="Times New Roman" w:cs="Times New Roman" w:eastAsia="Times New Roman" w:hAnsi="Times New Roman"/>
          <w:i w:val="1"/>
          <w:sz w:val="24"/>
          <w:szCs w:val="24"/>
          <w:rtl w:val="0"/>
        </w:rPr>
        <w:br w:type="textWrapping"/>
        <w:tab/>
        <w:t xml:space="preserve">Presidente do CMC</w:t>
      </w:r>
      <w:r w:rsidDel="00000000" w:rsidR="00000000" w:rsidRPr="00000000">
        <w:rPr>
          <w:rtl w:val="0"/>
        </w:rPr>
      </w:r>
    </w:p>
    <w:sectPr>
      <w:footerReference r:id="rId7" w:type="default"/>
      <w:pgSz w:h="16820" w:w="11900" w:orient="portrait"/>
      <w:pgMar w:bottom="549.4488188976391" w:top="708.00048828125" w:left="1705.8335876464844" w:right="1650.452880859375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Calibri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7">
    <w:pPr>
      <w:widowControl w:val="0"/>
      <w:spacing w:before="785.4399108886719" w:line="240" w:lineRule="auto"/>
      <w:jc w:val="center"/>
      <w:rPr/>
    </w:pPr>
    <w:r w:rsidDel="00000000" w:rsidR="00000000" w:rsidRPr="00000000">
      <w:rPr>
        <w:rFonts w:ascii="Calibri" w:cs="Calibri" w:eastAsia="Calibri" w:hAnsi="Calibri"/>
        <w:sz w:val="22.079999923706055"/>
        <w:szCs w:val="22.079999923706055"/>
        <w:rtl w:val="0"/>
      </w:rPr>
      <w:t xml:space="preserve">Conselho Municipal de Cultura de Taubaté – CMC – </w:t>
    </w:r>
    <w:r w:rsidDel="00000000" w:rsidR="00000000" w:rsidRPr="00000000">
      <w:rPr>
        <w:rFonts w:ascii="Calibri" w:cs="Calibri" w:eastAsia="Calibri" w:hAnsi="Calibri"/>
        <w:color w:val="0563c1"/>
        <w:sz w:val="22.079999923706055"/>
        <w:szCs w:val="22.079999923706055"/>
        <w:u w:val="single"/>
        <w:rtl w:val="0"/>
      </w:rPr>
      <w:t xml:space="preserve">cmc.taubate@gmail.com</w:t>
    </w:r>
    <w:r w:rsidDel="00000000" w:rsidR="00000000" w:rsidRPr="00000000">
      <w:rPr>
        <w:rFonts w:ascii="Calibri" w:cs="Calibri" w:eastAsia="Calibri" w:hAnsi="Calibri"/>
        <w:color w:val="0563c1"/>
        <w:sz w:val="22.079999923706055"/>
        <w:szCs w:val="22.079999923706055"/>
        <w:rtl w:val="0"/>
      </w:rPr>
      <w:t xml:space="preserve"> </w:t>
    </w: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Relationship Id="rId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